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imbus Roman" w:hAnsi="Nimbus Roman"/>
          <w:b/>
          <w:b/>
          <w:bCs/>
          <w:i w:val="false"/>
          <w:i w:val="false"/>
          <w:iCs w:val="false"/>
          <w:u w:val="none"/>
        </w:rPr>
      </w:pPr>
      <w:r>
        <w:rPr>
          <w:rFonts w:cs="Times New Roman" w:ascii="Nimbus Roman" w:hAnsi="Nimbus Roman"/>
          <w:b/>
          <w:bCs/>
          <w:i w:val="false"/>
          <w:iCs w:val="false"/>
          <w:sz w:val="28"/>
          <w:szCs w:val="28"/>
          <w:u w:val="none"/>
        </w:rPr>
        <w:t>План реализации мероприятий Федерального проекта «Сохранение уникальных водных объектов» на 2021 год</w:t>
      </w:r>
    </w:p>
    <w:tbl>
      <w:tblPr>
        <w:tblStyle w:val="a4"/>
        <w:tblW w:w="14790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75"/>
        <w:gridCol w:w="3449"/>
        <w:gridCol w:w="4032"/>
        <w:gridCol w:w="2082"/>
        <w:gridCol w:w="1835"/>
        <w:gridCol w:w="2816"/>
      </w:tblGrid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№</w:t>
            </w:r>
          </w:p>
        </w:tc>
        <w:tc>
          <w:tcPr>
            <w:tcW w:w="34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Место проведения работ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Площадь восстановленных, га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Сроки выполнения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Количество населения, улучшившего экологические условия проживания вблизи водного объекта, чел.</w:t>
            </w:r>
          </w:p>
        </w:tc>
      </w:tr>
      <w:tr>
        <w:trPr/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Ярославская область</w:t>
            </w:r>
          </w:p>
        </w:tc>
      </w:tr>
      <w:tr>
        <w:trPr/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Отдел водохозяйственного и информационного обеспечения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</w:p>
        </w:tc>
        <w:tc>
          <w:tcPr>
            <w:tcW w:w="3449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 xml:space="preserve">Рыбинский район,                              н.п. Каменники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(район пляжа)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2870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Рыбинский район, о. Юршино (памятник природы)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10,0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 xml:space="preserve">Рыбинский район,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н.п. Свингино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409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4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филиала ПАО «РусГидро» - «Каскад Верхневолжский ГЭС»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5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Пошехонский МР,                             н.п. Бобарино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6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Пошехонский район,  н.п.Федорково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7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Пошехонский МР,                             н.п. Ясная Поляна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8,0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октябрь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8056" w:type="dxa"/>
            <w:gridSpan w:val="3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39,0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3914</w:t>
            </w:r>
          </w:p>
        </w:tc>
      </w:tr>
      <w:tr>
        <w:trPr/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Брейтовский линейный участок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8</w:t>
            </w:r>
          </w:p>
        </w:tc>
        <w:tc>
          <w:tcPr>
            <w:tcW w:w="3449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Некоузский район,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Верхне-Никульское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eastAsia="Calibri" w:cs="" w:cstheme="minorBidi" w:eastAsiaTheme="minorHAnsi"/>
                <w:sz w:val="22"/>
                <w:szCs w:val="22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9</w:t>
            </w:r>
          </w:p>
        </w:tc>
        <w:tc>
          <w:tcPr>
            <w:tcW w:w="344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Брейтовский район, н.п. Горелово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eastAsia="Calibri" w:cs="" w:cstheme="minorBidi" w:eastAsiaTheme="minorHAnsi"/>
                <w:sz w:val="22"/>
                <w:szCs w:val="22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10</w:t>
            </w:r>
          </w:p>
        </w:tc>
        <w:tc>
          <w:tcPr>
            <w:tcW w:w="344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г. Мышкин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2400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11</w:t>
            </w:r>
          </w:p>
        </w:tc>
        <w:tc>
          <w:tcPr>
            <w:tcW w:w="344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с. Брейтово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4500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12</w:t>
            </w:r>
          </w:p>
        </w:tc>
        <w:tc>
          <w:tcPr>
            <w:tcW w:w="344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Угличский район, н.п. Алтыново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800</w:t>
            </w:r>
          </w:p>
        </w:tc>
      </w:tr>
      <w:tr>
        <w:trPr/>
        <w:tc>
          <w:tcPr>
            <w:tcW w:w="8056" w:type="dxa"/>
            <w:gridSpan w:val="3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20,0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</w:rPr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7760</w:t>
            </w:r>
          </w:p>
        </w:tc>
      </w:tr>
      <w:tr>
        <w:trPr/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Тверская область</w:t>
            </w:r>
          </w:p>
        </w:tc>
      </w:tr>
      <w:tr>
        <w:trPr/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Весьегонский линейный участок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13</w:t>
            </w:r>
          </w:p>
        </w:tc>
        <w:tc>
          <w:tcPr>
            <w:tcW w:w="3449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Весьегонский район, урочище Каменик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14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 .Противье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4,0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66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15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Приворот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1,0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16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Горка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апрель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56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17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Весьегонский район, н.п.Бодачево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18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Стрелица-д.Перемут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67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19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Беняково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1,5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8056" w:type="dxa"/>
            <w:gridSpan w:val="3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13,5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243</w:t>
            </w:r>
          </w:p>
        </w:tc>
      </w:tr>
      <w:tr>
        <w:trPr/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Вологодская область</w:t>
            </w:r>
          </w:p>
        </w:tc>
      </w:tr>
      <w:tr>
        <w:trPr/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Череповецкий линейный участок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20</w:t>
            </w:r>
          </w:p>
        </w:tc>
        <w:tc>
          <w:tcPr>
            <w:tcW w:w="3449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Череповецкий район, н.п.Вичелово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2,5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21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 xml:space="preserve">Череповецкий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н.п. Городище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59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22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Череповецкий район,        ручей Черный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38</w:t>
            </w:r>
          </w:p>
        </w:tc>
      </w:tr>
      <w:tr>
        <w:trPr/>
        <w:tc>
          <w:tcPr>
            <w:tcW w:w="8056" w:type="dxa"/>
            <w:gridSpan w:val="3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6,5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132</w:t>
            </w:r>
          </w:p>
        </w:tc>
      </w:tr>
      <w:tr>
        <w:trPr>
          <w:trHeight w:val="264" w:hRule="atLeast"/>
        </w:trPr>
        <w:tc>
          <w:tcPr>
            <w:tcW w:w="14789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Шекснинский линейный участок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23</w:t>
            </w:r>
          </w:p>
        </w:tc>
        <w:tc>
          <w:tcPr>
            <w:tcW w:w="3449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4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Шекснинский район,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н.п. Потеряево</w:t>
            </w:r>
          </w:p>
        </w:tc>
        <w:tc>
          <w:tcPr>
            <w:tcW w:w="20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1,0</w:t>
            </w:r>
          </w:p>
        </w:tc>
        <w:tc>
          <w:tcPr>
            <w:tcW w:w="1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8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173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24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п. Шексна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18 660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25</w:t>
            </w:r>
          </w:p>
        </w:tc>
        <w:tc>
          <w:tcPr>
            <w:tcW w:w="3449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Шекснинский район,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н.п. Малинуха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784</w:t>
            </w:r>
          </w:p>
        </w:tc>
      </w:tr>
      <w:tr>
        <w:trPr/>
        <w:tc>
          <w:tcPr>
            <w:tcW w:w="8056" w:type="dxa"/>
            <w:gridSpan w:val="3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2"/>
                <w:szCs w:val="22"/>
              </w:rPr>
              <w:t>19617</w:t>
            </w:r>
          </w:p>
        </w:tc>
      </w:tr>
      <w:tr>
        <w:trPr>
          <w:trHeight w:val="475" w:hRule="atLeast"/>
        </w:trPr>
        <w:tc>
          <w:tcPr>
            <w:tcW w:w="8056" w:type="dxa"/>
            <w:gridSpan w:val="3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8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1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28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Nimbus Roman" w:hAnsi="Nimbus Roman"/>
                <w:b/>
                <w:bCs/>
                <w:sz w:val="22"/>
                <w:szCs w:val="22"/>
              </w:rPr>
              <w:t>31666</w:t>
            </w:r>
          </w:p>
        </w:tc>
      </w:tr>
    </w:tbl>
    <w:p>
      <w:pPr>
        <w:pStyle w:val="Normal"/>
        <w:spacing w:before="0" w:after="200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>
          <w:rFonts w:ascii="Nimbus Roman" w:hAnsi="Nimbus Roman"/>
          <w:sz w:val="28"/>
          <w:szCs w:val="28"/>
        </w:rPr>
        <w:t>Начальник ОВиИО                                         В.С. Болхова</w:t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2b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a2b4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66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5174-CD78-443C-BCB9-E9F0E1E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Application>LibreOffice/5.3.6.1$Linux_X86_64 LibreOffice_project/30$Build-1</Application>
  <Pages>2</Pages>
  <Words>313</Words>
  <Characters>1812</Characters>
  <CharactersWithSpaces>2092</CharactersWithSpaces>
  <Paragraphs>175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2018-12-12T13:16:00Z</dcterms:created>
  <dc:creator>User</dc:creator>
  <dc:description/>
  <dc:language>ru-RU</dc:language>
  <cp:lastModifiedBy/>
  <cp:lastPrinted>2021-01-19T13:43:57Z</cp:lastPrinted>
  <dcterms:modified xsi:type="dcterms:W3CDTF">2021-01-20T13:40:05Z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